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</w:p>
    <w:p w:rsidR="000F3B0B" w:rsidRPr="000F3B0B" w:rsidRDefault="000F3B0B" w:rsidP="000F3B0B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it-IT"/>
        </w:rPr>
      </w:pPr>
      <w:r w:rsidRPr="000F3B0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it-IT"/>
        </w:rPr>
        <w:t>DECRETO LEGISLATIVO 19 febbraio 2014, n. 17 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96" w:line="336" w:lineRule="atLeast"/>
        <w:textAlignment w:val="baseline"/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</w:pPr>
      <w:r w:rsidRPr="000F3B0B"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  <w:t>Attuazione della direttiva  2011/62/UE,  che  modifica  la  direttiva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96" w:line="336" w:lineRule="atLeast"/>
        <w:textAlignment w:val="baseline"/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</w:pPr>
      <w:r w:rsidRPr="000F3B0B"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  <w:t>2001/83/CE, recante un codice comunitario relativo ai medicinali  per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96" w:line="336" w:lineRule="atLeast"/>
        <w:textAlignment w:val="baseline"/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</w:pPr>
      <w:r w:rsidRPr="000F3B0B"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  <w:t>uso umano, al fine di impedire l'ingresso di  medicinali  falsificati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96" w:line="336" w:lineRule="atLeast"/>
        <w:textAlignment w:val="baseline"/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</w:pPr>
      <w:r w:rsidRPr="000F3B0B">
        <w:rPr>
          <w:rFonts w:ascii="Courier New" w:eastAsia="Times New Roman" w:hAnsi="Courier New" w:cs="Courier New"/>
          <w:b/>
          <w:bCs/>
          <w:color w:val="000000"/>
          <w:sz w:val="22"/>
          <w:lang w:eastAsia="it-IT"/>
        </w:rPr>
        <w:t xml:space="preserve">nella catena di fornitura legale. (14G00027) </w:t>
      </w:r>
    </w:p>
    <w:p w:rsid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i/>
          <w:iCs/>
          <w:color w:val="058940"/>
          <w:szCs w:val="24"/>
          <w:bdr w:val="none" w:sz="0" w:space="0" w:color="auto" w:frame="1"/>
          <w:lang w:eastAsia="it-IT"/>
        </w:rPr>
      </w:pPr>
      <w:r w:rsidRPr="000F3B0B">
        <w:rPr>
          <w:rFonts w:ascii="Times New Roman" w:eastAsia="Times New Roman" w:hAnsi="Times New Roman" w:cs="Times New Roman"/>
          <w:i/>
          <w:iCs/>
          <w:color w:val="058940"/>
          <w:szCs w:val="24"/>
          <w:bdr w:val="none" w:sz="0" w:space="0" w:color="auto" w:frame="1"/>
          <w:lang w:eastAsia="it-IT"/>
        </w:rPr>
        <w:t>(GU n.55 del 7-3-2014)</w:t>
      </w:r>
      <w:bookmarkStart w:id="0" w:name="_GoBack"/>
      <w:bookmarkEnd w:id="0"/>
    </w:p>
    <w:p w:rsid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</w:p>
    <w:p w:rsid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26) dopo il titolo VII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inserito il seguente: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"TITOLO VII-bis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  Vendita a distanza al pubblico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Art. 112-quater (Vendita on line da parte di  farmacie  e  esercizi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commerciali di cui al decreto-legge 4 luglio 2006, n.223, convertito,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 modificazioni, dalla legge  4  agosto  2006,  n.  248).  -  1. E'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vietata la fornitura  a  distanza  al  pubblico  dei  medicinali  con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obbligo di prescrizione medica.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2. La fornitura a distanza al pubblico dei medicinali senza obbligo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di prescrizione mediante i servizi della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dell'informazione,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quali definiti dalla legge  21  giugno  1986,  n  317,  e  successive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modificazioni,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consentita alle condizioni specificate nel presente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titolo.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3. Le farmacie e gli esercizi commerciali di  cui  all'articolo  5,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comma 1, del decreto-legge 4 luglio 2006,  n.  223,  convertito,  con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modificazioni, dalla legge 4 agosto 2006, n.  248,  sono  autorizzati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dalla regione o dalla provincia autonoma ovvero dalle altre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autorita'</w:t>
      </w:r>
      <w:proofErr w:type="spellEnd"/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competenti, individuate dalla  legislazione  delle  regioni  o  delle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province autonome a fornire medicinali a distanza  al  pubblico  alle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seguenti condizioni: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a) comunicazione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all'autorita'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competente per  il  territorio  in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cui sono stabiliti, almeno delle seguenti  informazioni,  che  devono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essere tempestivamente aggiornate in caso di modifiche: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1) denominazione, partita IVA e  indirizzo  completo  del  sito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logistico;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2) data  d'inizio 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dell'attivita'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  vendita  a  distanza  al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pubblico  di   medicinali   mediante   i   servizi   della  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dell'informazione;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3) indirizzo del sito web utilizzato a tale  fine  e  tutte  le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informazioni pertinenti necessarie per identificare il sito.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4. I soggetti di cui al comma 3 sono  tenuti  a  comunicare,  entro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trenta giorni, qualsiasi modifica intervenuta delle condizioni di cui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al medesimo comma 3, pena la decadenza dell'autorizzazione.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5. Fatti salvi gli obblighi di informazione  previsti  dal  decreto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legislativo 9 aprile 2003, n. 70, recante attuazione della  direttiva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2000/31/CE relativa a taluni  aspetti  giuridici  dei  servizi  della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dell'informazione  nel  mercato  interno,  con  particolare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riferimento al commercio elettronico, il sito web per la  vendita  di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medicinali contiene almeno: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a) i recapiti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dell'autorita'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competente di cui al comma 3;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b) un collegamento ipertestuale verso il sito web al comma 7;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c) il logo comune di cui al  comma  6,  chiaramente  visibile  su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>ciascuna  pagina  del  sito  web  della  farmacia  o   dell'esercizio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commerciale di cui al comma 3. Il logo comune  medesimo  contiene  un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collegamento ipertestuale alla voce corrispondente  alla  farmacia  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esercizio commerciale presenti nell'elenco di cui al comma 7, lettera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c).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6. In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conformita'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alle direttive e alle raccomandazioni dell'Unione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europea il Ministero della salute predispone un  logo  identificativo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nazionale conforme alle indicazioni definite per il logo  comune  che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sia riconoscibile in tutta l'Unione, che identifichi ogni farmacia  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esercizio commerciale  di  cui  al  comma  3  che  mette  in  vendita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medicinali al pubblico a distanza. Tale logo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chiaramente  visibile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nei siti web per la vendita a distanza al pubblico di  medicinali  in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conformita'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al comma 3.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7. Sul sito web del Ministero della salute sono pubblicate: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a) le informazioni sulla legislazione nazionale applicabile  alla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vendita a distanza al pubblico di medicinali mediante i servizi della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dell'informazione,  ivi  incluse  le   informazioni   sulle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possibili differenze con gli altri Stati membri per  quanto  concerne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 condizioni che disciplinano  la  fornitura  dei  medicinali  e  la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relativa classificazione;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b) le informazioni sulla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finalita'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 logo comune;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c) l'elenco delle farmacie e degli esercizi commerciali di cui al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comma  3,  autorizzati  alla  vendita  a  distanza  al  pubblico  dei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medicinali mediante i  servizi  della 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dell'informazione  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l'indirizzo dei loro siti web;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d) le informazioni generali sui  rischi  connessi  ai  medicinali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forniti illegalmente al pubblico mediante i  servizi  della 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societa'</w:t>
      </w:r>
      <w:proofErr w:type="spellEnd"/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dell'informazione.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8. Il  sito  web  di  cui  al  comma  7  contiene  un  collegamento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ipertestuale  verso  il  sito  web  di  cui  all'articolo  85-quater,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paragrafo 5, della direttiva 2001/83/CE.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9. Il Ministero della salute, nell'ambito delle risorse disponibili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 legislazione vigente e senza nuovi o ulteriori oneri per la finanza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pubblica, promuove iniziative, anche in collaborazione  con  l'Unione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delle Camere di commercio, al fine  di  assicurare  l'identificazione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dei siti internet tramite i quali le farmacie effettuano  vendita  di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farmaci on line.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10. Il trasporto dei medicinali venduti on line, </w:t>
      </w:r>
      <w:proofErr w:type="spellStart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effettuato  nel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rispetto  delle  linee  guida  in  materia  di   buona   pratica   di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distribuzione.";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27) all'articolo 118, al comma 1  sono  apportate  le  seguenti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modifiche: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a) alla lettera a), dopo le parole: "quotidiana e  periodica"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sono inserite le seguenti: "e sulle pagine web"; 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b) alla lettera b), dopo le parole: "dei medicinali  apposte"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sono inserite le seguenti: "sui siti internet  autorizzati  ai  sensi</w:t>
      </w:r>
    </w:p>
    <w:p w:rsidR="000F3B0B" w:rsidRPr="000F3B0B" w:rsidRDefault="000F3B0B" w:rsidP="000F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0F3B0B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dell'articolo 112-quater e"; </w:t>
      </w:r>
    </w:p>
    <w:p w:rsidR="00EA7B1C" w:rsidRDefault="00EA7B1C" w:rsidP="000F3B0B"/>
    <w:sectPr w:rsidR="00EA7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0B"/>
    <w:rsid w:val="000F3B0B"/>
    <w:rsid w:val="00DB17B3"/>
    <w:rsid w:val="00E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F3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F3B0B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grassetto">
    <w:name w:val="grassetto"/>
    <w:basedOn w:val="Normale"/>
    <w:rsid w:val="000F3B0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ferimento">
    <w:name w:val="riferimento"/>
    <w:basedOn w:val="Carpredefinitoparagrafo"/>
    <w:rsid w:val="000F3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F3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F3B0B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grassetto">
    <w:name w:val="grassetto"/>
    <w:basedOn w:val="Normale"/>
    <w:rsid w:val="000F3B0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ferimento">
    <w:name w:val="riferimento"/>
    <w:basedOn w:val="Carpredefinitoparagrafo"/>
    <w:rsid w:val="000F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Garlaschini Renato</dc:creator>
  <cp:lastModifiedBy>Garlaschini Renato</cp:lastModifiedBy>
  <cp:revision>2</cp:revision>
  <dcterms:created xsi:type="dcterms:W3CDTF">2020-10-15T12:26:00Z</dcterms:created>
  <dcterms:modified xsi:type="dcterms:W3CDTF">2020-10-15T12:26:00Z</dcterms:modified>
</cp:coreProperties>
</file>